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 2024年7月3日 上海-冲绳-上海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SC240703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
                <w:br/>
                美食；游轮上还为您提供了健身活动的场所，电影放映厅也提供了各种影
                <w:br/>
                片，众多免税店让您享受购物的乐趣，当然您还可以在皇家游乐城里一试
                <w:br/>
                运气！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
                <w:br/>
              </w:t>
            </w:r>
          </w:p>
          <w:p>
            <w:pPr>
              <w:pStyle w:val="indent"/>
            </w:pPr>
            <w:r>
              <w:rPr>
                <w:rFonts w:ascii="微软雅黑" w:hAnsi="微软雅黑" w:eastAsia="微软雅黑" w:cs="微软雅黑"/>
                <w:color w:val="000000"/>
                <w:sz w:val="20"/>
                <w:szCs w:val="20"/>
              </w:rPr>
              <w:t xml:space="preserve">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量子号及光谱号停靠港口地址：
                <w:br/>
                SHINKO NO.9-10(CONTAINER TERMINAL)                       
                <w:br/>
                1-27-1 Minatomachi Naha Okinawa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
                <w:br/>
                美食；游轮上还为您提供了健身活动的场所，电影放映厅也提供了各种影
                <w:br/>
                片，众多免税店让您享受购物的乐趣，当然您还可以在皇家游乐城里一试
                <w:br/>
                运气！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上海（吴淞口国际邮轮港）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
                <w:br/>
                的豪华游轮之旅圆满结束，返回温暖的家。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2025-08-03T08:25:01+08:00</dcterms:created>
  <dcterms:modified xsi:type="dcterms:W3CDTF">2025-08-03T08:25:01+08:00</dcterms:modified>
</cp:coreProperties>
</file>

<file path=docProps/custom.xml><?xml version="1.0" encoding="utf-8"?>
<Properties xmlns="http://schemas.openxmlformats.org/officeDocument/2006/custom-properties" xmlns:vt="http://schemas.openxmlformats.org/officeDocument/2006/docPropsVTypes"/>
</file>